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3D" w:rsidRPr="008B513D" w:rsidRDefault="008B513D" w:rsidP="008B513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513D">
        <w:rPr>
          <w:rFonts w:ascii="Times New Roman" w:hAnsi="Times New Roman" w:cs="Times New Roman"/>
          <w:b/>
          <w:sz w:val="28"/>
          <w:szCs w:val="28"/>
        </w:rPr>
        <w:t>Памятка по порядку предоставления и заполнения уведомления об исчисленных суммах налогов, авансовых платежей по налогам, сборов, страховых взносов с 01.01.2023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соответствии с пунктом 9 статьи 58 Налогового кодекса Российской Федерации (далее - Кодекс)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(далее - Уведомление)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Уведомление предоставляется: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 xml:space="preserve">по форме, утверждённой приказом ФНС Росси от 02.11.2022 № </w:t>
      </w:r>
      <w:proofErr w:type="gramStart"/>
      <w:r w:rsidRPr="008B513D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8B513D">
        <w:rPr>
          <w:rFonts w:ascii="Times New Roman" w:hAnsi="Times New Roman" w:cs="Times New Roman"/>
          <w:sz w:val="28"/>
          <w:szCs w:val="28"/>
        </w:rPr>
        <w:t xml:space="preserve"> -7-8-/1047@ 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 в электронной форме» (далее - Приказ);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 xml:space="preserve">в течение 2023 года в виде распоряжения на перевод денежных средств, форма которого установлена Положениями Центрального Банка Российской Федерации от 29.06.2021 № 762 </w:t>
      </w:r>
      <w:proofErr w:type="gramStart"/>
      <w:r w:rsidRPr="008B51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513D">
        <w:rPr>
          <w:rFonts w:ascii="Times New Roman" w:hAnsi="Times New Roman" w:cs="Times New Roman"/>
          <w:sz w:val="28"/>
          <w:szCs w:val="28"/>
        </w:rPr>
        <w:t xml:space="preserve"> «О правилах осуществления перевода денежных средств», в уплату платежей в бюджетную систему Российской Федерации, заполненного по правилам приказа Министерства финансов Российской Федерации «О внесении изменений в приказ Министерства финансов Российской Федерации от 12 ноября 2013 г. № 107н» (далее - Приказ № 107 н). Уведомления направляются в налоговый орган по месту постановки на учет плательщика, крупнейшего налогоплательщика по телекоммуникационным каналам связи (далее - ТКС), через личный кабинет (далее - ЛК) налогоплательщика, а также на бумажном носителе.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Уведомления на бумажном носителе предоставляют плательщики, которые предоставляют декларации/расчеты на бумажном носителе, а именно: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</w:t>
      </w:r>
      <w:proofErr w:type="gramStart"/>
      <w:r w:rsidRPr="008B513D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8B513D">
        <w:rPr>
          <w:rFonts w:ascii="Times New Roman" w:hAnsi="Times New Roman" w:cs="Times New Roman"/>
          <w:sz w:val="28"/>
          <w:szCs w:val="28"/>
        </w:rPr>
        <w:t xml:space="preserve"> которых за предшествующий календарный год менее 100 человек;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 xml:space="preserve">плательщики страховых взносов, налоговые агенты, производящие выплату НДФЛ, численность работников которых менее 10 человек. 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13D">
        <w:rPr>
          <w:rFonts w:ascii="Times New Roman" w:hAnsi="Times New Roman" w:cs="Times New Roman"/>
          <w:sz w:val="28"/>
          <w:szCs w:val="28"/>
        </w:rPr>
        <w:t>Плательщику, представляющему документы в налоговый орган по доверенности, необходимо не менее чем за сутки до представления Уведомления направить соответствующую доверенность в налоговой орган.</w:t>
      </w:r>
      <w:proofErr w:type="gramEnd"/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несвоевременное представление /не представление Уведомления в налоговый орган предусмотрена в виде штрафа в размере 200 руб. в соответствии с пунктом 1 статьи 126 Кодекса.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Уведомление предоставляют только плательщики, имеющие актуальную постановку на учет. В случае снятия с учета направлять Уведомление не требуется (например, после реорганизации плательщика, Уведомление предоставляет правопреемник).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t>Порядок заполнения Уведомления с 01.01.2023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Порядок заполнения Уведомления закреплен приказом ФНС России от 02.11.2022 № ЕД-7-8/1047@.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Уведомление предоставляется по налогам, страховым взносам, срок предоставления декларации/расчета по которым позже, чем срок уплаты налогов, авансовых платежей по налогам, сборов, страховых взносов (приложение 1 «Сроки представления уведомления об исчисленных суммах налогов, авансовых платежей по налогам, сборов, страховых взносов» к настоящей Памятке).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Уведомление содержит данные по плательщику в целом, а именно: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всем обособленным подразделениям (филиалам) плательщика в разрезе КПП;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КБК обязанностей по налогам, страховым взносам, подлежащих уплате;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код территории муниципального образования бюджетополучателя (ОКТМО);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сумму обязательства;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отчетный (налоговый) период;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месяц (квартал)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отчетный год.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Выбор периода (срока уплаты) обязанности в Уведомлении и отчетный (налоговый) период заполняется на основании данных граф 9,10, 11 приложения 1 к настоящей Памятке.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При этом: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lastRenderedPageBreak/>
        <w:t>по налогу на имущество организаций, УСН, транспортному налогу земельному налогу (уплата налога авансовыми платежами поквартально) в уведомлениях в поле 5 «Отчетный (налоговый) период/ Номер месяца/квартала» код отчетного периода соответствует номеру квартала;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налогу на доходы физических лиц (далее – НДФЛ) и страховым взносам в Уведомлениях указывается в поле 5 «Отчетный (налоговый) период/ Номер месяца/квартала» код отчетного периода соответствует порядковому номеру месяца в квартале;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 xml:space="preserve">по НДФЛ, </w:t>
      </w:r>
      <w:proofErr w:type="gramStart"/>
      <w:r w:rsidRPr="008B513D">
        <w:rPr>
          <w:rFonts w:ascii="Times New Roman" w:hAnsi="Times New Roman" w:cs="Times New Roman"/>
          <w:sz w:val="28"/>
          <w:szCs w:val="28"/>
        </w:rPr>
        <w:t>удержанному</w:t>
      </w:r>
      <w:proofErr w:type="gramEnd"/>
      <w:r w:rsidRPr="008B513D">
        <w:rPr>
          <w:rFonts w:ascii="Times New Roman" w:hAnsi="Times New Roman" w:cs="Times New Roman"/>
          <w:sz w:val="28"/>
          <w:szCs w:val="28"/>
        </w:rPr>
        <w:t xml:space="preserve"> и исчисленному за период с 22.12 по 31.12, в поле 5 «Отчетный (налоговый) период/ Номер месяца/квартала» код отчетного периода соответствует 34/04.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 xml:space="preserve">По НДФЛ, </w:t>
      </w:r>
      <w:proofErr w:type="gramStart"/>
      <w:r w:rsidRPr="008B513D">
        <w:rPr>
          <w:rFonts w:ascii="Times New Roman" w:hAnsi="Times New Roman" w:cs="Times New Roman"/>
          <w:sz w:val="28"/>
          <w:szCs w:val="28"/>
        </w:rPr>
        <w:t>исчисленному</w:t>
      </w:r>
      <w:proofErr w:type="gramEnd"/>
      <w:r w:rsidRPr="008B513D">
        <w:rPr>
          <w:rFonts w:ascii="Times New Roman" w:hAnsi="Times New Roman" w:cs="Times New Roman"/>
          <w:sz w:val="28"/>
          <w:szCs w:val="28"/>
        </w:rPr>
        <w:t xml:space="preserve"> и удержанному за декабрь 2022 года Уведомление предоставляется не позднее 09.01.2023, в поле «Код отчетный (налоговый) период / Номер месяца (квартала)» – 34/04, «Отчетный год» - 2022.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Если срок представления Уведомления совпадает со сроком представления декларации/расчёта, то Уведомление представлять не требуется.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Например, срок представления Уведомления по страховым взносам за декабрь 2022 – 25.01.2023, срок представления расчета по страховым взносам за 4 квартал 2022 – 25.01.2023.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Таким образом, плательщик представляет расчет за 4 квартал 2022, а Уведомление за декабрь (третий месяц 4 квартала 2022) предоставлять не нужно.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t xml:space="preserve">Особенность формирования и обработки </w:t>
      </w:r>
      <w:proofErr w:type="gramStart"/>
      <w:r w:rsidRPr="008B513D">
        <w:rPr>
          <w:rFonts w:ascii="Times New Roman" w:hAnsi="Times New Roman" w:cs="Times New Roman"/>
          <w:b/>
          <w:sz w:val="28"/>
          <w:szCs w:val="28"/>
        </w:rPr>
        <w:t>Уведомлении</w:t>
      </w:r>
      <w:proofErr w:type="gramEnd"/>
      <w:r w:rsidRPr="008B513D">
        <w:rPr>
          <w:rFonts w:ascii="Times New Roman" w:hAnsi="Times New Roman" w:cs="Times New Roman"/>
          <w:b/>
          <w:sz w:val="28"/>
          <w:szCs w:val="28"/>
        </w:rPr>
        <w:t xml:space="preserve"> по налогу на имущество организации.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Уведомлении плательщиком указывается общая сумма налога на имущество организации, подлежащая уплате в бюджет за отчетный период. Суммы, которые указываются в декларации, и суммы, исчисленные налоговым органом, в Уведомлении не разделяются.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При представлении декларации за истекший налоговый период в информационных ресурсах налоговых органов будет произведена корректировка сумм по Уведомлению на суммы, представленного документа и останутся на обязательстве до момента проведения расчета налоговым органом.</w:t>
      </w:r>
    </w:p>
    <w:p w:rsid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lastRenderedPageBreak/>
        <w:t>Порядок представления распоряжения на перевод денежных средств (Уведомление в виде распоряжения)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течение 2023 года Уведомление может представляться плательщиком в виде распоряжения на перевод денежных средств в уплату платежей в бюджетную систему Российской Федерации (далее – Уведомление в виде распоряжения).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При представлении Уведомления в виде распоряжения необходимо учитывать следующее: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на основании Уведомления в виде распоряжения налоговый орган формирует обязанность плательщика (начисление);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для однозначного понимания обязанности необходимо заполнить все реквизиты распоряжения на перевод денежных сре</w:t>
      </w:r>
      <w:proofErr w:type="gramStart"/>
      <w:r w:rsidRPr="008B513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B513D">
        <w:rPr>
          <w:rFonts w:ascii="Times New Roman" w:hAnsi="Times New Roman" w:cs="Times New Roman"/>
          <w:sz w:val="28"/>
          <w:szCs w:val="28"/>
        </w:rPr>
        <w:t>оответствии с правилами Приказа № 107 н, в том числе налоговый период;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поле «КПП» указывается КПП плательщика, чья обязанность исполняется (как в декларации/расчете);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если плательщиком после представления Уведомления в виде распоряжения выявлена ошибка, необходимо направить Уведомление по форме, установленной Приказом для уточнения (исправления) обязательств.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При представлении Уведомления в виде распоряжения: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ежемесячным авансовым платежам по налогу (НДФЛ, страховые взносы) в реквизите «107» – «значение показателя налогового периода» указывается, например, МС.01.2023, где 01 - это январь;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квартальным авансовым платежам по налогу (УСН, имущественные налоги юридических лиц) в реквизите «107» – «значение показателя налогового периода» указывается, например, КВ.01.2023, где 01- это первый квартал;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НДФЛ, исчисленного и удержанного за период с 22.12.2023 по 31.12.2023, в реквизите «107» – «значение показателя налогового периода» указывается «ГД» - годовые платежи, так, за период 22.12.2023 - 31.12.2023 - «ГД.00.2023».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 xml:space="preserve">Если при обработке Уведомления в виде распоряжения установлено неоднозначное определение отчетного (налогового) периода, </w:t>
      </w:r>
      <w:proofErr w:type="gramStart"/>
      <w:r w:rsidRPr="008B513D"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 w:rsidRPr="008B513D">
        <w:rPr>
          <w:rFonts w:ascii="Times New Roman" w:hAnsi="Times New Roman" w:cs="Times New Roman"/>
          <w:sz w:val="28"/>
          <w:szCs w:val="28"/>
        </w:rPr>
        <w:t xml:space="preserve"> КБК, по которому не предоставляется Уведомление, начисление не формируется.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lastRenderedPageBreak/>
        <w:t>Порядок резервирования переплаты 2022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Налоговый орган по налогам с авансовой системой уплаты налоговых платежей увеличивает совокупную обязанность на сумму переплаты на 01.01.2023 – проводит начисления на сумму переплаты.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 xml:space="preserve">Вся переплата плательщика, имеющаяся на 31.12.2022, за исключением переплаты свыше 3-х лет, включается в совокупную обязанность плательщика и остается </w:t>
      </w:r>
      <w:proofErr w:type="gramStart"/>
      <w:r w:rsidRPr="008B51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513D">
        <w:rPr>
          <w:rFonts w:ascii="Times New Roman" w:hAnsi="Times New Roman" w:cs="Times New Roman"/>
          <w:sz w:val="28"/>
          <w:szCs w:val="28"/>
        </w:rPr>
        <w:t xml:space="preserve"> конкретных КБК.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B51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513D">
        <w:rPr>
          <w:rFonts w:ascii="Times New Roman" w:hAnsi="Times New Roman" w:cs="Times New Roman"/>
          <w:sz w:val="28"/>
          <w:szCs w:val="28"/>
        </w:rPr>
        <w:t xml:space="preserve"> если плательщик в срок, установленный законодательством о налогах и сборах, не представит декларацию/расчет, то по истечении 10 календарных дней обязанность сторнируется, а сумма зарезервированной переплаты поднимется на единый налоговый платеж.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До наступления срока предоставления плательщиком декларации/расчета по соответствующему налогу сумма авансовых платежей подлежит обратной корректировке (в случае, если сумму обязанности по налогу необходимо уменьшить или увеличить за 2022 год).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t>Корректировка суммы обязанности возможна 2 способами: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для увеличения или уменьшения суммы обязанности следует представить Уведомление, в котором плательщик указывает обязанность по налогу одной общей суммой за весь отчетный период 2022.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поле «Код отчетный (налоговый) период» /Номер месяца (квартала)» указывается код 34/03, в поле «отчетный год» - 2022.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При представлении плательщиком Уведомления за 2022 в отдельной карточке начислений и обязанностей (дале</w:t>
      </w:r>
      <w:proofErr w:type="gramStart"/>
      <w:r w:rsidRPr="008B513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B513D">
        <w:rPr>
          <w:rFonts w:ascii="Times New Roman" w:hAnsi="Times New Roman" w:cs="Times New Roman"/>
          <w:sz w:val="28"/>
          <w:szCs w:val="28"/>
        </w:rPr>
        <w:t xml:space="preserve"> ОКНО) по соответствующему налогу отразится актуальная сумма начислений.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 xml:space="preserve">Уведомления в виде распоряжения </w:t>
      </w:r>
      <w:proofErr w:type="gramStart"/>
      <w:r w:rsidRPr="008B513D">
        <w:rPr>
          <w:rFonts w:ascii="Times New Roman" w:hAnsi="Times New Roman" w:cs="Times New Roman"/>
          <w:sz w:val="28"/>
          <w:szCs w:val="28"/>
        </w:rPr>
        <w:t>представляются только в случае увеличения суммы обязанности по налогу за 2022 год и в ОКНО отражается</w:t>
      </w:r>
      <w:proofErr w:type="gramEnd"/>
      <w:r w:rsidRPr="008B513D">
        <w:rPr>
          <w:rFonts w:ascii="Times New Roman" w:hAnsi="Times New Roman" w:cs="Times New Roman"/>
          <w:sz w:val="28"/>
          <w:szCs w:val="28"/>
        </w:rPr>
        <w:t xml:space="preserve"> отдельной строкой начисления, а значение налогового периода в документе указывается «ГД.00.2022».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t>Способ исправления ошибки в Уведомлении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Если в реквизитах Уведомления допущена ошибка, то следует направить в налоговый орган новое Уведомление с верными реквизитами только в отношении обязанности, по которой допущена ошибка: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lastRenderedPageBreak/>
        <w:t>если неверно указана сумма обязанности, то представляется Уведомление с теми же реквизитами с верной суммой;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</w:r>
    </w:p>
    <w:p w:rsidR="0031780B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Уточнять обязанности (исправлять ошибки) возможно до представления декларации/расчета по налогам, страховым взносам.</w:t>
      </w:r>
    </w:p>
    <w:sectPr w:rsidR="0031780B" w:rsidRPr="008B513D" w:rsidSect="008B513D">
      <w:headerReference w:type="default" r:id="rId7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3D" w:rsidRDefault="008B513D" w:rsidP="008B513D">
      <w:pPr>
        <w:spacing w:after="0" w:line="240" w:lineRule="auto"/>
      </w:pPr>
      <w:r>
        <w:separator/>
      </w:r>
    </w:p>
  </w:endnote>
  <w:endnote w:type="continuationSeparator" w:id="0">
    <w:p w:rsidR="008B513D" w:rsidRDefault="008B513D" w:rsidP="008B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3D" w:rsidRDefault="008B513D" w:rsidP="008B513D">
      <w:pPr>
        <w:spacing w:after="0" w:line="240" w:lineRule="auto"/>
      </w:pPr>
      <w:r>
        <w:separator/>
      </w:r>
    </w:p>
  </w:footnote>
  <w:footnote w:type="continuationSeparator" w:id="0">
    <w:p w:rsidR="008B513D" w:rsidRDefault="008B513D" w:rsidP="008B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879831"/>
      <w:docPartObj>
        <w:docPartGallery w:val="Page Numbers (Top of Page)"/>
        <w:docPartUnique/>
      </w:docPartObj>
    </w:sdtPr>
    <w:sdtEndPr/>
    <w:sdtContent>
      <w:p w:rsidR="008B513D" w:rsidRDefault="008B51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F0">
          <w:rPr>
            <w:noProof/>
          </w:rPr>
          <w:t>6</w:t>
        </w:r>
        <w:r>
          <w:fldChar w:fldCharType="end"/>
        </w:r>
      </w:p>
    </w:sdtContent>
  </w:sdt>
  <w:p w:rsidR="008B513D" w:rsidRDefault="008B51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3D"/>
    <w:rsid w:val="0031780B"/>
    <w:rsid w:val="00527B60"/>
    <w:rsid w:val="008B513D"/>
    <w:rsid w:val="00C8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13D"/>
  </w:style>
  <w:style w:type="paragraph" w:styleId="a5">
    <w:name w:val="footer"/>
    <w:basedOn w:val="a"/>
    <w:link w:val="a6"/>
    <w:uiPriority w:val="99"/>
    <w:unhideWhenUsed/>
    <w:rsid w:val="008B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13D"/>
  </w:style>
  <w:style w:type="paragraph" w:styleId="a5">
    <w:name w:val="footer"/>
    <w:basedOn w:val="a"/>
    <w:link w:val="a6"/>
    <w:uiPriority w:val="99"/>
    <w:unhideWhenUsed/>
    <w:rsid w:val="008B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Евгения Викторовна</dc:creator>
  <cp:lastModifiedBy>Маркелова Анастасия Анатольевна</cp:lastModifiedBy>
  <cp:revision>2</cp:revision>
  <cp:lastPrinted>2023-01-09T10:15:00Z</cp:lastPrinted>
  <dcterms:created xsi:type="dcterms:W3CDTF">2023-04-17T15:08:00Z</dcterms:created>
  <dcterms:modified xsi:type="dcterms:W3CDTF">2023-04-17T15:08:00Z</dcterms:modified>
</cp:coreProperties>
</file>